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6D7C9433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4DCA2485">
                <v:stroke joinstyle="miter"/>
                <v:path gradientshapeok="t" o:connecttype="rect"/>
              </v:shapetype>
              <v:shape id="テキスト ボックス 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>
                <v:textbox>
                  <w:txbxContent>
                    <w:p w:rsidRPr="003A00B8" w:rsidR="003A00B8" w:rsidP="003A00B8" w:rsidRDefault="003A00B8" w14:paraId="72934054" w14:textId="77777777">
                      <w:pPr>
                        <w:spacing w:line="240" w:lineRule="exact"/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F4B84B" w14:textId="77777777" w:rsidR="00FD2275" w:rsidRDefault="00FD2275" w:rsidP="001719AD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0FAD79A0" w14:textId="6A1C89AF" w:rsidR="001719AD" w:rsidRPr="001719AD" w:rsidRDefault="001719AD" w:rsidP="001719AD">
            <w:pPr>
              <w:spacing w:line="280" w:lineRule="exac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</w:t>
            </w:r>
            <w:r w:rsidRPr="001719AD">
              <w:rPr>
                <w:rFonts w:ascii="ＭＳ 明朝" w:eastAsia="ＭＳ 明朝" w:hAnsi="ＭＳ 明朝" w:hint="eastAsia"/>
                <w:szCs w:val="21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2039" w14:textId="77777777" w:rsidR="001719AD" w:rsidRDefault="00FD2275" w:rsidP="001719AD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1719A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</w:p>
          <w:p w14:paraId="0D1F9677" w14:textId="7553D8F5" w:rsidR="00FD2275" w:rsidRPr="001719AD" w:rsidRDefault="001719AD" w:rsidP="001719AD">
            <w:pPr>
              <w:spacing w:line="280" w:lineRule="exact"/>
              <w:ind w:firstLineChars="400" w:firstLine="840"/>
              <w:rPr>
                <w:rFonts w:ascii="ＭＳ 明朝" w:eastAsia="ＭＳ 明朝" w:hAnsi="ＭＳ 明朝"/>
                <w:noProof/>
                <w:szCs w:val="21"/>
              </w:rPr>
            </w:pPr>
            <w:r w:rsidRPr="001719AD">
              <w:rPr>
                <w:rFonts w:ascii="ＭＳ 明朝" w:eastAsia="ＭＳ 明朝" w:hAnsi="ＭＳ 明朝" w:hint="eastAsia"/>
                <w:szCs w:val="21"/>
              </w:rPr>
              <w:t>マーケティング課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04EE8731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111779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6D292A5E" w14:textId="77777777" w:rsidR="00387123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12589DC" w14:textId="77777777" w:rsidR="00E5641E" w:rsidRDefault="00E5641E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0160F4B" w14:textId="77777777" w:rsidR="00E5641E" w:rsidRDefault="00E5641E" w:rsidP="00E5641E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39213855" w14:textId="4D444BA0" w:rsidR="00E5641E" w:rsidRPr="00E5641E" w:rsidRDefault="00E5641E" w:rsidP="00E5641E">
            <w:pPr>
              <w:spacing w:line="240" w:lineRule="exact"/>
              <w:rPr>
                <w:rFonts w:ascii="ＭＳ 明朝" w:eastAsia="ＭＳ 明朝" w:hAnsi="ＭＳ 明朝" w:hint="eastAsia"/>
                <w:sz w:val="14"/>
                <w:szCs w:val="14"/>
              </w:rPr>
            </w:pPr>
            <w:r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Pr="00E5641E">
              <w:rPr>
                <w:rFonts w:ascii="ＭＳ 明朝" w:eastAsia="ＭＳ 明朝" w:hAnsi="ＭＳ 明朝" w:hint="eastAsia"/>
                <w:sz w:val="14"/>
                <w:szCs w:val="14"/>
              </w:rPr>
              <w:t>お電話がつながる時間帯</w:t>
            </w:r>
            <w:r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をご記入ください。</w:t>
            </w: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w14:anchorId="7FFB7BF1">
                <v:textbox>
                  <w:txbxContent>
                    <w:p w:rsidRPr="00EB7638" w:rsidR="00AD630E" w:rsidP="00AF526B" w:rsidRDefault="00AD630E" w14:paraId="2773522F" w14:textId="77777777">
                      <w:pPr>
                        <w:spacing w:line="440" w:lineRule="exact"/>
                        <w:jc w:val="center"/>
                        <w:rPr>
                          <w:rFonts w:ascii="ＭＳ ゴシック" w:hAnsi="ＭＳ ゴシック" w:eastAsia="ＭＳ 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  <w:szCs w:val="28"/>
                        </w:rPr>
                        <w:t>欠格事由</w:t>
                      </w:r>
                    </w:p>
                    <w:p w:rsidR="00AD630E" w:rsidP="00AF526B" w:rsidRDefault="00AD630E" w14:paraId="0E24A374" w14:textId="77777777">
                      <w:pPr>
                        <w:spacing w:line="440" w:lineRule="exact"/>
                      </w:pPr>
                    </w:p>
                    <w:p w:rsidR="00AD630E" w:rsidP="00AF526B" w:rsidRDefault="00AD630E" w14:paraId="2E9F4C7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地方公務員法</w:t>
                      </w:r>
                      <w:r>
                        <w:rPr>
                          <w:rFonts w:ascii="ＭＳ 明朝" w:hAnsi="ＭＳ 明朝" w:eastAsia="ＭＳ 明朝"/>
                        </w:rPr>
                        <w:t>第１６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条</w:t>
                      </w:r>
                      <w:r>
                        <w:rPr>
                          <w:rFonts w:ascii="ＭＳ 明朝" w:hAnsi="ＭＳ 明朝" w:eastAsia="ＭＳ 明朝"/>
                        </w:rPr>
                        <w:t>に定める採用に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関する欠格事由</w:t>
                      </w:r>
                      <w:r w:rsidR="00925E46">
                        <w:rPr>
                          <w:rFonts w:hint="eastAsia" w:ascii="ＭＳ 明朝" w:hAnsi="ＭＳ 明朝" w:eastAsia="ＭＳ 明朝"/>
                        </w:rPr>
                        <w:t>。</w:t>
                      </w:r>
                    </w:p>
                    <w:p w:rsidR="00AD630E" w:rsidP="00AF526B" w:rsidRDefault="00925E46" w14:paraId="30455B55" w14:textId="1AA930D8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E05DAE">
                        <w:rPr>
                          <w:rFonts w:hint="eastAsia" w:ascii="ＭＳ 明朝" w:hAnsi="ＭＳ 明朝" w:eastAsia="ＭＳ 明朝"/>
                        </w:rPr>
                        <w:t>拘禁刑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又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FCD8725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の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日から２年を経過しない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3AC68A4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職にあって、地方公務員法第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６０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条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から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第６３条まで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DB3BF19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日本国憲法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施行の日以後に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おいて、日本国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憲法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又はその下に成立した政府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を暴力で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破壊することを主張する政党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その他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団体を結成し、又はこれ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加入した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Pr="00AD630E" w:rsidR="00AD630E" w:rsidP="00AD630E" w:rsidRDefault="00AD630E" w14:paraId="23B72535" w14:textId="77777777">
                      <w:pPr>
                        <w:spacing w:line="360" w:lineRule="auto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6E51F0CF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111779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6E51F0CF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111779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11779"/>
    <w:rsid w:val="00153518"/>
    <w:rsid w:val="001719AD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DF51C7"/>
    <w:rsid w:val="00E05DAE"/>
    <w:rsid w:val="00E30005"/>
    <w:rsid w:val="00E3045C"/>
    <w:rsid w:val="00E4758A"/>
    <w:rsid w:val="00E5641E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363275E5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41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ce2cd2887fafc9ced60133881a25298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6a41e6fc008bc26617cc3a73045ff614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8F5104-0062-413A-B6D2-98CB80A1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2</Pages>
  <Words>142</Words>
  <Characters>812</Characters>
  <DocSecurity>0</DocSecurity>
  <Lines>6</Lines>
  <Paragraphs>1</Paragraphs>
  <ScaleCrop>false</ScaleCrop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2025-08-18T00:10:00Z</dcterms:created>
  <dcterms:modified xsi:type="dcterms:W3CDTF">2025-12-23T01:38:00Z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